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440"/>
        <w:bidiVisual/>
        <w:tblW w:w="11352" w:type="dxa"/>
        <w:tblLook w:val="04A0" w:firstRow="1" w:lastRow="0" w:firstColumn="1" w:lastColumn="0" w:noHBand="0" w:noVBand="1"/>
      </w:tblPr>
      <w:tblGrid>
        <w:gridCol w:w="291"/>
        <w:gridCol w:w="2346"/>
        <w:gridCol w:w="2876"/>
        <w:gridCol w:w="1508"/>
        <w:gridCol w:w="1496"/>
        <w:gridCol w:w="1430"/>
        <w:gridCol w:w="1574"/>
      </w:tblGrid>
      <w:tr w:rsidR="00500380" w:rsidRPr="00500380" w:rsidTr="004A7D82">
        <w:trPr>
          <w:trHeight w:val="28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500380" w:rsidRPr="00500380" w:rsidTr="004A7D82">
        <w:trPr>
          <w:trHeight w:val="28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500380" w:rsidRPr="00500380" w:rsidTr="004A7D82">
        <w:trPr>
          <w:trHeight w:val="28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500380" w:rsidRPr="00500380" w:rsidTr="004A7D82">
        <w:trPr>
          <w:trHeight w:val="298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4A7D82" w:rsidRPr="00500380" w:rsidTr="009C6FEF">
        <w:trPr>
          <w:trHeight w:val="82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D82" w:rsidRPr="00500380" w:rsidRDefault="004A7D82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A7D82" w:rsidRPr="00500380" w:rsidRDefault="007F42A1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bookmarkStart w:id="0" w:name="_GoBack"/>
            <w:r>
              <w:rPr>
                <w:noProof/>
                <w:lang w:bidi="ar-SA"/>
              </w:rPr>
              <w:drawing>
                <wp:inline distT="0" distB="0" distL="0" distR="0" wp14:anchorId="69614A79" wp14:editId="5831D012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8884" w:type="dxa"/>
            <w:gridSpan w:val="5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A7D82" w:rsidRPr="00500380" w:rsidRDefault="004A7D82" w:rsidP="004A7D82">
            <w:pPr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36"/>
                <w:szCs w:val="36"/>
                <w:rtl/>
              </w:rPr>
              <w:t>شناسنامه فرآیند</w:t>
            </w:r>
          </w:p>
        </w:tc>
      </w:tr>
      <w:tr w:rsidR="00500380" w:rsidRPr="00500380" w:rsidTr="004A7D82">
        <w:trPr>
          <w:trHeight w:val="82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نام فرآیند:  </w:t>
            </w:r>
          </w:p>
        </w:tc>
        <w:tc>
          <w:tcPr>
            <w:tcW w:w="5880" w:type="dxa"/>
            <w:gridSpan w:val="3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داوری ادعای ثبت اختراع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1574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500380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500380" w:rsidRPr="00500380" w:rsidTr="004A7D82">
        <w:trPr>
          <w:trHeight w:val="66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کد فرآیند</w:t>
            </w:r>
          </w:p>
        </w:tc>
        <w:tc>
          <w:tcPr>
            <w:tcW w:w="5880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500380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1574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500380" w:rsidRPr="00500380" w:rsidTr="004A7D82">
        <w:trPr>
          <w:trHeight w:val="95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داوری تخصصی ادعاهای ارجاعی از مرکز مالکیت فکری سازمان ثبت اسناد و املاک کشور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121DF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45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500380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287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C90912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دانشگاه های علوم پزشکی 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معاونت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فناوری</w:t>
            </w:r>
          </w:p>
        </w:tc>
      </w:tr>
      <w:tr w:rsidR="00121DF2" w:rsidRPr="00500380" w:rsidTr="004A7D82">
        <w:trPr>
          <w:trHeight w:val="79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</w:p>
        </w:tc>
      </w:tr>
      <w:tr w:rsidR="00121DF2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صاحبان ادعاهای ارجاع شده به دانشگاه- مرکز مالکیت فکری سازمان ثبت اسناد و املاک کشور</w:t>
            </w:r>
          </w:p>
        </w:tc>
      </w:tr>
      <w:tr w:rsidR="00121DF2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121DF2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اصلی فرایند و اهداف اختصاصی مرتبط با فرآیند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</w:p>
        </w:tc>
      </w:tr>
      <w:tr w:rsidR="00121DF2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ارزیابی و داوری ادعاهای فناورانه در راستای توسعه فناوری</w:t>
            </w:r>
          </w:p>
        </w:tc>
      </w:tr>
      <w:tr w:rsidR="00121DF2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اهداف اختصاصی:</w:t>
            </w:r>
          </w:p>
        </w:tc>
      </w:tr>
      <w:tr w:rsidR="00121DF2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کمک به محققین و فناوران کلان منطقه 7 کشور جهت جلوگیری از رفت و آمد به کلان شهرها جهت داوری ادعای آنها</w:t>
            </w:r>
          </w:p>
        </w:tc>
      </w:tr>
      <w:tr w:rsidR="00121DF2" w:rsidRPr="00500380" w:rsidTr="004A7D82">
        <w:trPr>
          <w:trHeight w:val="3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تلاش در جهت ارتقای اعضای هیات علمی</w:t>
            </w:r>
          </w:p>
        </w:tc>
      </w:tr>
      <w:tr w:rsidR="00121DF2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ادعای ثبت اختراع در سامانه مرکز مالکیت فکری سازمان ثبت اسناد و املاک کشور</w:t>
            </w:r>
          </w:p>
        </w:tc>
      </w:tr>
      <w:tr w:rsidR="00121DF2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صدور گواهی ثبت اختراع توسط مرکز مالکیت فکری سازمان ثبت اسناد و املاک کشور</w:t>
            </w:r>
          </w:p>
        </w:tc>
      </w:tr>
      <w:tr w:rsidR="00121DF2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صاحبان ادعاهای ثبت شده در سامانه مرکز مالکیت فکری سازمان ثبت اسناد و املاک کشور</w:t>
            </w:r>
          </w:p>
        </w:tc>
      </w:tr>
      <w:tr w:rsidR="00121DF2" w:rsidRPr="00500380" w:rsidTr="00C765C8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00380" w:rsidRPr="00500380" w:rsidRDefault="00C765C8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قانون ثبت اختراعات و ابداعات</w:t>
            </w:r>
          </w:p>
        </w:tc>
      </w:tr>
      <w:tr w:rsidR="00121DF2" w:rsidRPr="00500380" w:rsidTr="00C765C8">
        <w:trPr>
          <w:trHeight w:val="3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دستورالعمل و مصوبات بروز شده شورای فناوری دانشگاه و وزارت متبوع</w:t>
            </w:r>
          </w:p>
        </w:tc>
      </w:tr>
      <w:tr w:rsidR="00121DF2" w:rsidRPr="00500380" w:rsidTr="00C765C8">
        <w:trPr>
          <w:trHeight w:val="3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شیوه نامه داوری ادعاهای ثبت اختراع ارجاع شده به دانشگاه علوم پزشکی اصفهان( مصوبه هیات امنا و هیات رئیسه دانشگاه)</w:t>
            </w:r>
          </w:p>
        </w:tc>
      </w:tr>
      <w:tr w:rsidR="00121DF2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مرکز مالکیت فکری سازمان ثبت اسناد و املاک کشور</w:t>
            </w:r>
          </w:p>
        </w:tc>
      </w:tr>
      <w:tr w:rsidR="00121DF2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 معاونت تحقیقات و فناوری وزارت متبوع</w:t>
            </w:r>
          </w:p>
        </w:tc>
      </w:tr>
      <w:tr w:rsidR="00121DF2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 معاونت تحقیقات و فناوری دانشگاه علوم پزشکی اصفهان</w:t>
            </w:r>
          </w:p>
        </w:tc>
      </w:tr>
      <w:tr w:rsidR="00500380" w:rsidRPr="00500380" w:rsidTr="004A7D82">
        <w:trPr>
          <w:trHeight w:val="681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تامین کننده فرآیند/ ورودی</w:t>
            </w:r>
          </w:p>
        </w:tc>
        <w:tc>
          <w:tcPr>
            <w:tcW w:w="2876" w:type="dxa"/>
            <w:tcBorders>
              <w:top w:val="single" w:sz="8" w:space="0" w:color="auto"/>
              <w:left w:val="double" w:sz="6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500380">
              <w:rPr>
                <w:rFonts w:ascii="Arial" w:eastAsia="Times New Roman" w:hAnsi="Arial" w:cs="B Zar" w:hint="cs"/>
                <w:color w:val="000000"/>
                <w:sz w:val="20"/>
                <w:szCs w:val="20"/>
                <w:rtl/>
              </w:rPr>
              <w:t>اطلاعات موجود در سامانه مرکز مالکیت فکری سازمان ثبت اسناد و املاک کشور</w:t>
            </w:r>
          </w:p>
        </w:tc>
        <w:tc>
          <w:tcPr>
            <w:tcW w:w="30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 / مشتریان</w:t>
            </w:r>
          </w:p>
        </w:tc>
        <w:tc>
          <w:tcPr>
            <w:tcW w:w="3004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 w:rsidRPr="00500380">
              <w:rPr>
                <w:rFonts w:ascii="Cambria" w:eastAsia="Times New Roman" w:hAnsi="Cambria" w:cs="Cambria" w:hint="cs"/>
                <w:color w:val="000000"/>
                <w:rtl/>
              </w:rPr>
              <w:t> </w:t>
            </w:r>
          </w:p>
        </w:tc>
      </w:tr>
      <w:tr w:rsidR="00500380" w:rsidRPr="00500380" w:rsidTr="004A7D82">
        <w:trPr>
          <w:trHeight w:val="61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double" w:sz="6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</w:rPr>
            </w:pPr>
            <w:r w:rsidRPr="00500380">
              <w:rPr>
                <w:rFonts w:ascii="Arial" w:eastAsia="Times New Roman" w:hAnsi="Arial" w:cs="B Zar" w:hint="cs"/>
                <w:color w:val="000000"/>
                <w:sz w:val="20"/>
                <w:szCs w:val="20"/>
                <w:rtl/>
              </w:rPr>
              <w:t>مستندات علمی و اطلاعات تخصصی مبتنی بر ادعا</w:t>
            </w:r>
          </w:p>
        </w:tc>
        <w:tc>
          <w:tcPr>
            <w:tcW w:w="3004" w:type="dxa"/>
            <w:gridSpan w:val="2"/>
            <w:vMerge/>
            <w:tcBorders>
              <w:top w:val="nil"/>
              <w:left w:val="double" w:sz="6" w:space="0" w:color="auto"/>
              <w:bottom w:val="dotted" w:sz="4" w:space="0" w:color="auto"/>
              <w:right w:val="single" w:sz="8" w:space="0" w:color="auto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vMerge w:val="restart"/>
            <w:tcBorders>
              <w:top w:val="dotted" w:sz="4" w:space="0" w:color="auto"/>
              <w:left w:val="single" w:sz="8" w:space="0" w:color="auto"/>
              <w:bottom w:val="dotted" w:sz="4" w:space="0" w:color="000000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اعلام نظر نهایی با توجه به نظرات داوران تخصصی</w:t>
            </w:r>
          </w:p>
        </w:tc>
      </w:tr>
      <w:tr w:rsidR="00500380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</w:rPr>
            </w:pPr>
            <w:r w:rsidRPr="00500380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3004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0380" w:rsidRPr="00500380" w:rsidTr="00121DF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061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500380" w:rsidRPr="00500380" w:rsidTr="00121DF2">
        <w:trPr>
          <w:trHeight w:val="1348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061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ind w:firstLineChars="100" w:firstLine="220"/>
              <w:rPr>
                <w:rFonts w:ascii="Arial" w:eastAsia="Times New Roman" w:hAnsi="Arial" w:cs="B Nazanin"/>
                <w:color w:val="000000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rtl/>
              </w:rPr>
              <w:t>1- غیر از موارد ثبت شده در دیاگرام فرآیند مستندات زیر دریافت می شود: نتایج آزمایشات کمی و کیفی مرتبط با ادعا، تاییدیه های علمی دریافتی از صاحب نظران در حیطه تخصصی ادعا</w:t>
            </w:r>
          </w:p>
        </w:tc>
      </w:tr>
      <w:tr w:rsidR="00500380" w:rsidRPr="00500380" w:rsidTr="00121DF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ind w:firstLineChars="100" w:firstLine="220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11061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500380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FFC000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121DF2" w:rsidRPr="00500380" w:rsidTr="004A7D82">
        <w:trPr>
          <w:trHeight w:val="88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مستندات و مدارک ارسالی( شکلی و ساختاری)</w:t>
            </w:r>
          </w:p>
        </w:tc>
        <w:tc>
          <w:tcPr>
            <w:tcW w:w="8884" w:type="dxa"/>
            <w:gridSpan w:val="5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صحت و سقم مستندات- بررسی محتوای ساختاری و شکلی مستندات صاحب ادعا</w:t>
            </w:r>
          </w:p>
        </w:tc>
      </w:tr>
      <w:tr w:rsidR="00121DF2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جمع بندی و بازبینی نظرات داوران تخصصی ادعا</w:t>
            </w:r>
          </w:p>
        </w:tc>
        <w:tc>
          <w:tcPr>
            <w:tcW w:w="8884" w:type="dxa"/>
            <w:gridSpan w:val="5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نظرات داوران از لحاظ صحت، دقت و جامعیت</w:t>
            </w:r>
          </w:p>
        </w:tc>
      </w:tr>
      <w:tr w:rsidR="00500380" w:rsidRPr="00500380" w:rsidTr="004A7D82">
        <w:trPr>
          <w:trHeight w:val="738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شاخص پایش و اندازه گیری</w:t>
            </w:r>
          </w:p>
        </w:tc>
        <w:tc>
          <w:tcPr>
            <w:tcW w:w="2876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معیار پذیرش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مسئول پایش و اندازه گیری</w:t>
            </w:r>
          </w:p>
        </w:tc>
        <w:tc>
          <w:tcPr>
            <w:tcW w:w="1574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دوره های پایش و اندازه گیری</w:t>
            </w:r>
          </w:p>
        </w:tc>
      </w:tr>
      <w:tr w:rsidR="00500380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rtl/>
              </w:rPr>
              <w:t>نوآوری ادعا</w:t>
            </w:r>
          </w:p>
        </w:tc>
        <w:tc>
          <w:tcPr>
            <w:tcW w:w="2876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rtl/>
              </w:rPr>
              <w:t>نظر کارشناسی داور</w:t>
            </w:r>
          </w:p>
        </w:tc>
        <w:tc>
          <w:tcPr>
            <w:tcW w:w="4434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مسول دفتر مالکیت فکری دانشگاه</w:t>
            </w:r>
          </w:p>
        </w:tc>
        <w:tc>
          <w:tcPr>
            <w:tcW w:w="157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500380" w:rsidRPr="00500380" w:rsidTr="004A7D82">
        <w:trPr>
          <w:trHeight w:val="354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rtl/>
              </w:rPr>
              <w:t>کاربردی بودن ادعا</w:t>
            </w:r>
          </w:p>
        </w:tc>
        <w:tc>
          <w:tcPr>
            <w:tcW w:w="2876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rtl/>
              </w:rPr>
              <w:t>نظر کارشناسی داور</w:t>
            </w:r>
          </w:p>
        </w:tc>
        <w:tc>
          <w:tcPr>
            <w:tcW w:w="4434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مسول دفتر مالکیت فکری دانشگاه</w:t>
            </w:r>
          </w:p>
        </w:tc>
        <w:tc>
          <w:tcPr>
            <w:tcW w:w="1574" w:type="dxa"/>
            <w:tcBorders>
              <w:top w:val="nil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500380" w:rsidRPr="00500380" w:rsidTr="004A7D82">
        <w:trPr>
          <w:trHeight w:val="567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77" w:type="dxa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قابلیت تجاری سازی ادعا</w:t>
            </w:r>
          </w:p>
        </w:tc>
        <w:tc>
          <w:tcPr>
            <w:tcW w:w="2876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نظر کارشناسی داور</w:t>
            </w:r>
          </w:p>
        </w:tc>
        <w:tc>
          <w:tcPr>
            <w:tcW w:w="4434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مسول دفتر مالکیت فکری دانشگاه</w:t>
            </w:r>
          </w:p>
        </w:tc>
        <w:tc>
          <w:tcPr>
            <w:tcW w:w="1574" w:type="dxa"/>
            <w:tcBorders>
              <w:top w:val="nil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0038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500380" w:rsidRPr="00500380" w:rsidTr="007F1CCD">
        <w:trPr>
          <w:trHeight w:val="67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11061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0380" w:rsidRPr="00500380" w:rsidTr="00121DF2">
        <w:trPr>
          <w:trHeight w:val="2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061" w:type="dxa"/>
            <w:gridSpan w:val="6"/>
            <w:vMerge w:val="restart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00380" w:rsidRPr="00500380" w:rsidTr="00121DF2">
        <w:trPr>
          <w:trHeight w:val="2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00380" w:rsidRPr="00500380" w:rsidTr="00121DF2">
        <w:trPr>
          <w:trHeight w:val="2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00380" w:rsidRPr="00500380" w:rsidTr="00121DF2">
        <w:trPr>
          <w:trHeight w:val="2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00380" w:rsidRPr="00500380" w:rsidTr="00121DF2">
        <w:trPr>
          <w:trHeight w:val="26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00380" w:rsidRPr="00500380" w:rsidTr="00121DF2">
        <w:trPr>
          <w:trHeight w:val="28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380" w:rsidRPr="00500380" w:rsidRDefault="00500380" w:rsidP="0050038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380" w:rsidRPr="00500380" w:rsidRDefault="00500380" w:rsidP="0050038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CF20F3" w:rsidRDefault="00CF20F3" w:rsidP="00500380">
      <w:pPr>
        <w:jc w:val="center"/>
      </w:pPr>
    </w:p>
    <w:sectPr w:rsidR="00CF20F3" w:rsidSect="00795762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380"/>
    <w:rsid w:val="00121DF2"/>
    <w:rsid w:val="004A7D82"/>
    <w:rsid w:val="00500380"/>
    <w:rsid w:val="00795762"/>
    <w:rsid w:val="007F1CCD"/>
    <w:rsid w:val="007F42A1"/>
    <w:rsid w:val="009C6FEF"/>
    <w:rsid w:val="00BE2B64"/>
    <w:rsid w:val="00C765C8"/>
    <w:rsid w:val="00C90912"/>
    <w:rsid w:val="00CF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4BC0DF-3B96-4D19-AEA5-583C14CE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301C9-24E3-41F8-9E16-340B1E30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MBRco</cp:lastModifiedBy>
  <cp:revision>9</cp:revision>
  <dcterms:created xsi:type="dcterms:W3CDTF">2019-05-05T10:12:00Z</dcterms:created>
  <dcterms:modified xsi:type="dcterms:W3CDTF">2019-05-10T17:52:00Z</dcterms:modified>
</cp:coreProperties>
</file>